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A7E" w:rsidRPr="00603E16" w:rsidRDefault="001A1A7E" w:rsidP="00603E16">
      <w:pPr>
        <w:tabs>
          <w:tab w:val="left" w:pos="3645"/>
        </w:tabs>
        <w:contextualSpacing/>
        <w:jc w:val="center"/>
        <w:rPr>
          <w:b/>
        </w:rPr>
      </w:pPr>
      <w:r w:rsidRPr="00603E16">
        <w:rPr>
          <w:b/>
        </w:rPr>
        <w:t xml:space="preserve">Договор № </w:t>
      </w:r>
    </w:p>
    <w:p w:rsidR="001A1A7E" w:rsidRPr="00603E16" w:rsidRDefault="001A1A7E" w:rsidP="00603E16">
      <w:pPr>
        <w:tabs>
          <w:tab w:val="left" w:pos="3645"/>
        </w:tabs>
        <w:contextualSpacing/>
      </w:pPr>
      <w:r w:rsidRPr="00603E16">
        <w:t>г. Москва</w:t>
      </w:r>
      <w:r w:rsidRPr="00603E16">
        <w:tab/>
      </w:r>
      <w:r w:rsidRPr="00603E16">
        <w:tab/>
      </w:r>
      <w:r w:rsidRPr="00603E16">
        <w:tab/>
      </w:r>
      <w:r w:rsidRPr="00603E16">
        <w:tab/>
      </w:r>
      <w:r w:rsidRPr="00603E16">
        <w:tab/>
      </w:r>
      <w:r w:rsidRPr="00603E16">
        <w:tab/>
      </w:r>
      <w:r w:rsidRPr="00603E16">
        <w:tab/>
        <w:t>«»</w:t>
      </w:r>
      <w:r w:rsidR="001C1BF3" w:rsidRPr="00603E16">
        <w:t xml:space="preserve">               </w:t>
      </w:r>
      <w:r w:rsidR="00084816">
        <w:t xml:space="preserve">   </w:t>
      </w:r>
      <w:r w:rsidR="001C1BF3" w:rsidRPr="00603E16">
        <w:t xml:space="preserve"> </w:t>
      </w:r>
      <w:r w:rsidR="00EF39D9" w:rsidRPr="00603E16">
        <w:t>202</w:t>
      </w:r>
      <w:r w:rsidR="00147287" w:rsidRPr="00BD3A1E">
        <w:t>2</w:t>
      </w:r>
      <w:r w:rsidRPr="00603E16">
        <w:t xml:space="preserve"> г.</w:t>
      </w:r>
    </w:p>
    <w:p w:rsidR="001A1A7E" w:rsidRPr="00603E16" w:rsidRDefault="001A1A7E" w:rsidP="00603E16">
      <w:pPr>
        <w:tabs>
          <w:tab w:val="left" w:pos="3645"/>
        </w:tabs>
        <w:contextualSpacing/>
      </w:pPr>
    </w:p>
    <w:p w:rsidR="004C318E" w:rsidRPr="00603E16" w:rsidRDefault="001A1A7E" w:rsidP="00603E16">
      <w:pPr>
        <w:pStyle w:val="2"/>
        <w:contextualSpacing/>
        <w:rPr>
          <w:szCs w:val="24"/>
        </w:rPr>
      </w:pPr>
      <w:r w:rsidRPr="00603E16">
        <w:rPr>
          <w:szCs w:val="24"/>
        </w:rPr>
        <w:tab/>
      </w:r>
      <w:r w:rsidRPr="00603E16">
        <w:rPr>
          <w:b/>
          <w:szCs w:val="24"/>
        </w:rPr>
        <w:t>АО «БЕРГ АБ»</w:t>
      </w:r>
      <w:r w:rsidRPr="00603E16">
        <w:rPr>
          <w:szCs w:val="24"/>
        </w:rPr>
        <w:t xml:space="preserve">, именуемое в дальнейшем «Продавец», в лице Генерального директора Федорова Владимира Евгеньевича, действующего на основании Устава, с одной стороны и                    </w:t>
      </w:r>
    </w:p>
    <w:p w:rsidR="001A1A7E" w:rsidRPr="00603E16" w:rsidRDefault="001C1BF3" w:rsidP="00603E16">
      <w:pPr>
        <w:pStyle w:val="2"/>
        <w:contextualSpacing/>
        <w:rPr>
          <w:szCs w:val="24"/>
        </w:rPr>
      </w:pPr>
      <w:r w:rsidRPr="00603E16">
        <w:rPr>
          <w:b/>
          <w:szCs w:val="24"/>
        </w:rPr>
        <w:t xml:space="preserve">                                 </w:t>
      </w:r>
      <w:r w:rsidR="001A1A7E" w:rsidRPr="00603E16">
        <w:rPr>
          <w:szCs w:val="24"/>
        </w:rPr>
        <w:t>в лице</w:t>
      </w:r>
      <w:proofErr w:type="gramStart"/>
      <w:r w:rsidRPr="00603E16">
        <w:rPr>
          <w:szCs w:val="24"/>
        </w:rPr>
        <w:t xml:space="preserve">                                                       </w:t>
      </w:r>
      <w:r w:rsidR="001A1A7E" w:rsidRPr="00603E16">
        <w:rPr>
          <w:szCs w:val="24"/>
        </w:rPr>
        <w:t>,</w:t>
      </w:r>
      <w:proofErr w:type="gramEnd"/>
      <w:r w:rsidR="001A1A7E" w:rsidRPr="00603E16">
        <w:rPr>
          <w:szCs w:val="24"/>
        </w:rPr>
        <w:t xml:space="preserve"> действующего </w:t>
      </w:r>
      <w:r w:rsidR="0023061C" w:rsidRPr="00603E16">
        <w:rPr>
          <w:szCs w:val="24"/>
        </w:rPr>
        <w:t>н</w:t>
      </w:r>
      <w:r w:rsidR="001A1A7E" w:rsidRPr="00603E16">
        <w:rPr>
          <w:szCs w:val="24"/>
        </w:rPr>
        <w:t>а основании Устава</w:t>
      </w:r>
      <w:r w:rsidR="004C318E" w:rsidRPr="00603E16">
        <w:rPr>
          <w:szCs w:val="24"/>
        </w:rPr>
        <w:t>, именуемое</w:t>
      </w:r>
      <w:r w:rsidR="001A1A7E" w:rsidRPr="00603E16">
        <w:rPr>
          <w:szCs w:val="24"/>
        </w:rPr>
        <w:t xml:space="preserve"> в дальнейшем «Покупатель» с другой стороны, заключили настоящий Договор о нижеследующем.</w:t>
      </w:r>
    </w:p>
    <w:p w:rsidR="001A1A7E" w:rsidRPr="00603E16" w:rsidRDefault="001A1A7E" w:rsidP="00603E16">
      <w:pPr>
        <w:numPr>
          <w:ilvl w:val="0"/>
          <w:numId w:val="1"/>
        </w:numPr>
        <w:ind w:left="357" w:hanging="357"/>
        <w:contextualSpacing/>
        <w:jc w:val="center"/>
      </w:pPr>
      <w:r w:rsidRPr="00603E16">
        <w:t>Предмет договора.</w:t>
      </w:r>
    </w:p>
    <w:p w:rsidR="001A1A7E" w:rsidRPr="00603E16" w:rsidRDefault="001A1A7E" w:rsidP="00603E16">
      <w:pPr>
        <w:pStyle w:val="a6"/>
        <w:contextualSpacing/>
        <w:jc w:val="both"/>
        <w:rPr>
          <w:szCs w:val="24"/>
        </w:rPr>
      </w:pPr>
      <w:r w:rsidRPr="00603E16">
        <w:rPr>
          <w:szCs w:val="24"/>
        </w:rPr>
        <w:t xml:space="preserve">Продавец обязуется передать в собственность, а Покупатель оплатить и принять Товар, количество, ассортимент и цены которого указаны в Счетах и /или коммерческих предложениях/Спецификациях, являющихся неотъемлемой частью настоящего договора. </w:t>
      </w:r>
    </w:p>
    <w:p w:rsidR="001A1A7E" w:rsidRPr="00603E16" w:rsidRDefault="001A1A7E" w:rsidP="00603E16">
      <w:pPr>
        <w:numPr>
          <w:ilvl w:val="0"/>
          <w:numId w:val="1"/>
        </w:numPr>
        <w:ind w:left="357" w:hanging="357"/>
        <w:contextualSpacing/>
        <w:jc w:val="center"/>
      </w:pPr>
      <w:r w:rsidRPr="00603E16">
        <w:t>Цены.</w:t>
      </w:r>
    </w:p>
    <w:p w:rsidR="00DB5CFA" w:rsidRPr="00603E16" w:rsidRDefault="001A1A7E" w:rsidP="00603E16">
      <w:pPr>
        <w:ind w:firstLine="708"/>
        <w:contextualSpacing/>
        <w:rPr>
          <w:color w:val="000000" w:themeColor="text1"/>
        </w:rPr>
      </w:pPr>
      <w:r w:rsidRPr="00603E16">
        <w:t xml:space="preserve">Цена Товара </w:t>
      </w:r>
      <w:r w:rsidRPr="00603E16">
        <w:rPr>
          <w:color w:val="000000" w:themeColor="text1"/>
        </w:rPr>
        <w:t>определяется в рублях РФ</w:t>
      </w:r>
      <w:r w:rsidR="00DB2A88" w:rsidRPr="00603E16">
        <w:rPr>
          <w:color w:val="000000" w:themeColor="text1"/>
        </w:rPr>
        <w:t xml:space="preserve"> и указывается </w:t>
      </w:r>
      <w:r w:rsidR="00DB5CFA" w:rsidRPr="00603E16">
        <w:rPr>
          <w:color w:val="000000" w:themeColor="text1"/>
        </w:rPr>
        <w:t>с учетом НДС</w:t>
      </w:r>
      <w:r w:rsidRPr="00603E16">
        <w:rPr>
          <w:color w:val="000000" w:themeColor="text1"/>
        </w:rPr>
        <w:t>. В случае если цена на продукцию установлена в Евро, долларах США, то оплата производится в рублях по курсу ЦБ на день поступления денежных средств на расчетный счет Продавца.</w:t>
      </w:r>
      <w:r w:rsidR="00DB5CFA" w:rsidRPr="00603E16">
        <w:rPr>
          <w:color w:val="000000" w:themeColor="text1"/>
        </w:rPr>
        <w:t xml:space="preserve"> </w:t>
      </w:r>
    </w:p>
    <w:p w:rsidR="001A1A7E" w:rsidRPr="00603E16" w:rsidRDefault="00DB5CFA" w:rsidP="00603E16">
      <w:pPr>
        <w:ind w:firstLine="708"/>
        <w:contextualSpacing/>
        <w:rPr>
          <w:color w:val="000000" w:themeColor="text1"/>
        </w:rPr>
      </w:pPr>
      <w:r w:rsidRPr="00603E16">
        <w:rPr>
          <w:color w:val="000000" w:themeColor="text1"/>
        </w:rPr>
        <w:t>В случае если на дату отгрузки Товара произошло законодательное изменение (уменьшение или увеличение) ставки НДС, цена Товара изменяется (уменьшается или увеличивается) на соответствующую сумму ставки НДС</w:t>
      </w:r>
      <w:r w:rsidR="00ED4311" w:rsidRPr="00603E16">
        <w:rPr>
          <w:color w:val="000000" w:themeColor="text1"/>
        </w:rPr>
        <w:t>.</w:t>
      </w:r>
    </w:p>
    <w:p w:rsidR="001A1A7E" w:rsidRPr="00603E16" w:rsidRDefault="001A1A7E" w:rsidP="00603E16">
      <w:pPr>
        <w:numPr>
          <w:ilvl w:val="0"/>
          <w:numId w:val="1"/>
        </w:numPr>
        <w:ind w:left="357" w:hanging="357"/>
        <w:contextualSpacing/>
        <w:jc w:val="center"/>
        <w:rPr>
          <w:color w:val="000000" w:themeColor="text1"/>
        </w:rPr>
      </w:pPr>
      <w:r w:rsidRPr="00603E16">
        <w:rPr>
          <w:color w:val="000000" w:themeColor="text1"/>
        </w:rPr>
        <w:t>Сроки поставки.</w:t>
      </w:r>
    </w:p>
    <w:p w:rsidR="001A1A7E" w:rsidRPr="00603E16" w:rsidRDefault="001A1A7E" w:rsidP="00603E16">
      <w:pPr>
        <w:ind w:firstLine="720"/>
        <w:contextualSpacing/>
        <w:jc w:val="both"/>
      </w:pPr>
      <w:r w:rsidRPr="00603E16">
        <w:rPr>
          <w:color w:val="000000" w:themeColor="text1"/>
        </w:rPr>
        <w:t>Товар должен быть поставлен не позднее сроков, указанных в Счетах и /или коммерческих</w:t>
      </w:r>
      <w:r w:rsidRPr="00603E16">
        <w:t xml:space="preserve"> предложениях/Спецификациях, после поступления предоплаты на расчетный счет Продавца. </w:t>
      </w:r>
    </w:p>
    <w:p w:rsidR="001A1A7E" w:rsidRPr="00603E16" w:rsidRDefault="001A1A7E" w:rsidP="00603E16">
      <w:pPr>
        <w:ind w:firstLine="720"/>
        <w:contextualSpacing/>
        <w:jc w:val="both"/>
      </w:pPr>
      <w:r w:rsidRPr="00603E16">
        <w:t>Допускается досрочная отгрузка Товара, а также поставка Товара отдельными партиями.</w:t>
      </w:r>
    </w:p>
    <w:p w:rsidR="00A4024B" w:rsidRPr="00603E16" w:rsidRDefault="001A1A7E" w:rsidP="00603E16">
      <w:pPr>
        <w:ind w:firstLine="720"/>
        <w:contextualSpacing/>
        <w:jc w:val="both"/>
      </w:pPr>
      <w:r w:rsidRPr="00603E16">
        <w:t xml:space="preserve">Датой поставки Товара является дата передачи Товара Покупателю в </w:t>
      </w:r>
      <w:proofErr w:type="gramStart"/>
      <w:r w:rsidRPr="00603E16">
        <w:t>г</w:t>
      </w:r>
      <w:proofErr w:type="gramEnd"/>
      <w:r w:rsidRPr="00603E16">
        <w:t>. Москве (если не оговорено иное).</w:t>
      </w:r>
      <w:r w:rsidR="00A4024B" w:rsidRPr="00603E16">
        <w:t xml:space="preserve"> </w:t>
      </w:r>
    </w:p>
    <w:p w:rsidR="001A1A7E" w:rsidRPr="00603E16" w:rsidRDefault="00A4024B" w:rsidP="00603E16">
      <w:pPr>
        <w:ind w:firstLine="720"/>
        <w:contextualSpacing/>
        <w:jc w:val="both"/>
      </w:pPr>
      <w:r w:rsidRPr="00603E16">
        <w:t>Товар считается принятым, если Покупатель в течение 10 дней после его получения  письменно не сообщит Продавцу о своих претензиях.</w:t>
      </w:r>
    </w:p>
    <w:p w:rsidR="00430DF8" w:rsidRPr="00603E16" w:rsidRDefault="00430DF8" w:rsidP="00603E16">
      <w:pPr>
        <w:ind w:firstLine="720"/>
        <w:contextualSpacing/>
        <w:jc w:val="both"/>
      </w:pPr>
      <w:r w:rsidRPr="00603E16">
        <w:t xml:space="preserve">Продавец имеет право приостановить поставку Товара по настоящему Договору, в случае если Покупателем не будут выполнены обязательства по оплате ранее поставленного Товара по настоящему Договору. При этом обязательство по поставке не будет считаться нарушенным, санкции за просрочку поставки к Продавцу не применяются. </w:t>
      </w:r>
    </w:p>
    <w:p w:rsidR="001A1A7E" w:rsidRPr="00603E16" w:rsidRDefault="001A1A7E" w:rsidP="00603E16">
      <w:pPr>
        <w:numPr>
          <w:ilvl w:val="0"/>
          <w:numId w:val="1"/>
        </w:numPr>
        <w:ind w:left="357" w:hanging="357"/>
        <w:contextualSpacing/>
        <w:jc w:val="center"/>
      </w:pPr>
      <w:r w:rsidRPr="00603E16">
        <w:t>Условия платежа.</w:t>
      </w:r>
    </w:p>
    <w:p w:rsidR="001A1A7E" w:rsidRPr="00603E16" w:rsidRDefault="001A1A7E" w:rsidP="00603E16">
      <w:pPr>
        <w:ind w:firstLine="708"/>
        <w:contextualSpacing/>
        <w:jc w:val="both"/>
      </w:pPr>
      <w:r w:rsidRPr="00603E16">
        <w:t>Платежи за Товар, поставляемый по настоящему Договору, производятся на условиях, указанных в Счетах и /или коммерческих предложениях/Спецификациях.</w:t>
      </w:r>
    </w:p>
    <w:p w:rsidR="001A1A7E" w:rsidRPr="00603E16" w:rsidRDefault="001A1A7E" w:rsidP="00603E16">
      <w:pPr>
        <w:ind w:firstLine="708"/>
        <w:contextualSpacing/>
        <w:jc w:val="both"/>
      </w:pPr>
      <w:r w:rsidRPr="00603E16">
        <w:t>Оплата по договору производится Покупателем на условиях 100% предоплаты, если не оговорено иное.</w:t>
      </w:r>
    </w:p>
    <w:p w:rsidR="001A1A7E" w:rsidRPr="00603E16" w:rsidRDefault="001A1A7E" w:rsidP="00603E16">
      <w:pPr>
        <w:numPr>
          <w:ilvl w:val="0"/>
          <w:numId w:val="1"/>
        </w:numPr>
        <w:ind w:left="357" w:hanging="357"/>
        <w:contextualSpacing/>
        <w:jc w:val="center"/>
      </w:pPr>
      <w:r w:rsidRPr="00603E16">
        <w:t>Качество.</w:t>
      </w:r>
    </w:p>
    <w:p w:rsidR="001A1A7E" w:rsidRPr="00603E16" w:rsidRDefault="001A1A7E" w:rsidP="00603E16">
      <w:pPr>
        <w:pStyle w:val="a3"/>
        <w:ind w:firstLine="720"/>
        <w:contextualSpacing/>
        <w:jc w:val="both"/>
        <w:rPr>
          <w:rFonts w:ascii="Times New Roman" w:hAnsi="Times New Roman"/>
          <w:szCs w:val="24"/>
        </w:rPr>
      </w:pPr>
      <w:r w:rsidRPr="00603E16">
        <w:rPr>
          <w:rFonts w:ascii="Times New Roman" w:hAnsi="Times New Roman"/>
          <w:szCs w:val="24"/>
        </w:rPr>
        <w:t>Качество Товара должно соответствовать нормам, принятым у производителя. В случае возникновения претензий по качеству, Продавец оставляет за собой право на проведение инспекции на месте.</w:t>
      </w:r>
      <w:r w:rsidR="00CC1846" w:rsidRPr="00603E16">
        <w:rPr>
          <w:rFonts w:ascii="Times New Roman" w:hAnsi="Times New Roman"/>
          <w:szCs w:val="24"/>
        </w:rPr>
        <w:t xml:space="preserve"> Гарантийный срок составляет 12 календарных месяцев </w:t>
      </w:r>
      <w:proofErr w:type="gramStart"/>
      <w:r w:rsidR="00CC1846" w:rsidRPr="00603E16">
        <w:rPr>
          <w:rFonts w:ascii="Times New Roman" w:hAnsi="Times New Roman"/>
          <w:szCs w:val="24"/>
        </w:rPr>
        <w:t>с даты передачи</w:t>
      </w:r>
      <w:proofErr w:type="gramEnd"/>
      <w:r w:rsidR="00CC1846" w:rsidRPr="00603E16">
        <w:rPr>
          <w:rFonts w:ascii="Times New Roman" w:hAnsi="Times New Roman"/>
          <w:szCs w:val="24"/>
        </w:rPr>
        <w:t xml:space="preserve"> Товара Покупателю.</w:t>
      </w:r>
    </w:p>
    <w:p w:rsidR="001A1A7E" w:rsidRPr="00603E16" w:rsidRDefault="001A1A7E" w:rsidP="00603E16">
      <w:pPr>
        <w:numPr>
          <w:ilvl w:val="0"/>
          <w:numId w:val="1"/>
        </w:numPr>
        <w:ind w:left="357" w:hanging="357"/>
        <w:contextualSpacing/>
        <w:jc w:val="center"/>
      </w:pPr>
      <w:r w:rsidRPr="00603E16">
        <w:t>Упаковка и отгрузка товара.</w:t>
      </w:r>
    </w:p>
    <w:p w:rsidR="001A1A7E" w:rsidRPr="00603E16" w:rsidRDefault="001A1A7E" w:rsidP="00603E16">
      <w:pPr>
        <w:pStyle w:val="20"/>
        <w:contextualSpacing/>
        <w:rPr>
          <w:szCs w:val="24"/>
        </w:rPr>
      </w:pPr>
      <w:r w:rsidRPr="00603E16">
        <w:rPr>
          <w:szCs w:val="24"/>
        </w:rPr>
        <w:t>Отгрузка Товара может производиться в упаковке фирмы производителя или любой другой, обеспечивающей сохранность Товара.</w:t>
      </w:r>
    </w:p>
    <w:p w:rsidR="001A1A7E" w:rsidRPr="00603E16" w:rsidRDefault="001A1A7E" w:rsidP="00603E16">
      <w:pPr>
        <w:numPr>
          <w:ilvl w:val="0"/>
          <w:numId w:val="1"/>
        </w:numPr>
        <w:ind w:left="357" w:hanging="357"/>
        <w:contextualSpacing/>
        <w:jc w:val="center"/>
      </w:pPr>
      <w:r w:rsidRPr="00603E16">
        <w:t>Разрешение споров.</w:t>
      </w:r>
    </w:p>
    <w:p w:rsidR="001A1A7E" w:rsidRPr="00603E16" w:rsidRDefault="001A1A7E" w:rsidP="00603E16">
      <w:pPr>
        <w:pStyle w:val="20"/>
        <w:contextualSpacing/>
        <w:rPr>
          <w:szCs w:val="24"/>
        </w:rPr>
      </w:pPr>
      <w:r w:rsidRPr="00603E16">
        <w:rPr>
          <w:szCs w:val="24"/>
        </w:rPr>
        <w:t>Все споры и разногласия между сторонами решаются путем переговоров. В случае не достижения согласия, спор разрешается в установленном законом порядке Арбитражным судом по месту нахождения истца.</w:t>
      </w:r>
    </w:p>
    <w:p w:rsidR="001A1A7E" w:rsidRPr="00603E16" w:rsidRDefault="001A1A7E" w:rsidP="00603E16">
      <w:pPr>
        <w:numPr>
          <w:ilvl w:val="0"/>
          <w:numId w:val="1"/>
        </w:numPr>
        <w:ind w:left="357" w:hanging="357"/>
        <w:contextualSpacing/>
        <w:jc w:val="center"/>
      </w:pPr>
      <w:r w:rsidRPr="00603E16">
        <w:t>Санкции.</w:t>
      </w:r>
    </w:p>
    <w:p w:rsidR="001A1A7E" w:rsidRPr="00603E16" w:rsidRDefault="001A1A7E" w:rsidP="00603E16">
      <w:pPr>
        <w:contextualSpacing/>
        <w:jc w:val="both"/>
      </w:pPr>
      <w:r w:rsidRPr="00603E16">
        <w:tab/>
        <w:t xml:space="preserve">В случае задержки поставки Товара Покупатель имеет право потребовать от Продавца </w:t>
      </w:r>
      <w:r w:rsidR="000B5156" w:rsidRPr="00603E16">
        <w:t>неустойку</w:t>
      </w:r>
      <w:r w:rsidRPr="00603E16">
        <w:t xml:space="preserve"> в размере 0,1% от стоимости задержанного Товара за каждый день задержки, но не более 5%.</w:t>
      </w:r>
    </w:p>
    <w:p w:rsidR="001A1A7E" w:rsidRPr="00603E16" w:rsidRDefault="001A1A7E" w:rsidP="00603E16">
      <w:pPr>
        <w:ind w:firstLine="708"/>
        <w:contextualSpacing/>
        <w:jc w:val="both"/>
      </w:pPr>
      <w:r w:rsidRPr="00603E16">
        <w:t xml:space="preserve">В случае задержки оплаты Товара Продавец имеет право потребовать от Покупателя </w:t>
      </w:r>
      <w:r w:rsidR="000B5156" w:rsidRPr="00603E16">
        <w:t>неустойку</w:t>
      </w:r>
      <w:r w:rsidRPr="00603E16">
        <w:t xml:space="preserve"> в размере 0,1% от стоимости Товара за каждый день задержки оплаты, но не более 5%.</w:t>
      </w:r>
    </w:p>
    <w:p w:rsidR="001A1A7E" w:rsidRPr="00603E16" w:rsidRDefault="001A1A7E" w:rsidP="00603E16">
      <w:pPr>
        <w:contextualSpacing/>
        <w:jc w:val="both"/>
      </w:pPr>
      <w:r w:rsidRPr="00603E16">
        <w:lastRenderedPageBreak/>
        <w:tab/>
        <w:t>Стороны установили, что к их отношениям по настоящему Договору положения п.1 ст. 317.1 ГК РФ о начислении процентов на сумму долга не применяются.</w:t>
      </w:r>
    </w:p>
    <w:p w:rsidR="001A1A7E" w:rsidRPr="00603E16" w:rsidRDefault="001A1A7E" w:rsidP="00603E16">
      <w:pPr>
        <w:numPr>
          <w:ilvl w:val="0"/>
          <w:numId w:val="1"/>
        </w:numPr>
        <w:ind w:left="357" w:hanging="357"/>
        <w:contextualSpacing/>
        <w:jc w:val="center"/>
      </w:pPr>
      <w:r w:rsidRPr="00603E16">
        <w:t>Форс-мажор.</w:t>
      </w:r>
    </w:p>
    <w:p w:rsidR="001A1A7E" w:rsidRPr="00603E16" w:rsidRDefault="001A1A7E" w:rsidP="00603E16">
      <w:pPr>
        <w:pStyle w:val="a3"/>
        <w:contextualSpacing/>
        <w:jc w:val="both"/>
        <w:rPr>
          <w:rFonts w:ascii="Times New Roman" w:hAnsi="Times New Roman"/>
          <w:szCs w:val="24"/>
        </w:rPr>
      </w:pPr>
      <w:r w:rsidRPr="00603E16">
        <w:rPr>
          <w:rFonts w:ascii="Times New Roman" w:hAnsi="Times New Roman"/>
          <w:szCs w:val="24"/>
        </w:rPr>
        <w:tab/>
      </w:r>
      <w:proofErr w:type="gramStart"/>
      <w:r w:rsidRPr="00603E16">
        <w:rPr>
          <w:rFonts w:ascii="Times New Roman" w:hAnsi="Times New Roman"/>
          <w:szCs w:val="24"/>
        </w:rPr>
        <w:t>При возникновении обстоятельств, которые мешают выполнению частично или полностью своих обязательств по Договору одной из сторон, включая, но, не ограничиваясь, следующими: землетрясения, наводнения, пожар и другие стихийные бедствия,</w:t>
      </w:r>
      <w:r w:rsidR="00C71B3A" w:rsidRPr="00603E16">
        <w:rPr>
          <w:rFonts w:ascii="Times New Roman" w:hAnsi="Times New Roman"/>
          <w:szCs w:val="24"/>
        </w:rPr>
        <w:t xml:space="preserve"> эпидемии, пандемии,</w:t>
      </w:r>
      <w:r w:rsidRPr="00603E16">
        <w:rPr>
          <w:rFonts w:ascii="Times New Roman" w:hAnsi="Times New Roman"/>
          <w:szCs w:val="24"/>
        </w:rPr>
        <w:t xml:space="preserve"> войн</w:t>
      </w:r>
      <w:r w:rsidR="00C71B3A" w:rsidRPr="00603E16">
        <w:rPr>
          <w:rFonts w:ascii="Times New Roman" w:hAnsi="Times New Roman"/>
          <w:szCs w:val="24"/>
        </w:rPr>
        <w:t>у</w:t>
      </w:r>
      <w:r w:rsidRPr="00603E16">
        <w:rPr>
          <w:rFonts w:ascii="Times New Roman" w:hAnsi="Times New Roman"/>
          <w:szCs w:val="24"/>
        </w:rPr>
        <w:t>, военные операции, прямо влияющие на производство и транспортировку, блокад</w:t>
      </w:r>
      <w:r w:rsidR="00C71B3A" w:rsidRPr="00603E16">
        <w:rPr>
          <w:rFonts w:ascii="Times New Roman" w:hAnsi="Times New Roman"/>
          <w:szCs w:val="24"/>
        </w:rPr>
        <w:t>у</w:t>
      </w:r>
      <w:r w:rsidRPr="00603E16">
        <w:rPr>
          <w:rFonts w:ascii="Times New Roman" w:hAnsi="Times New Roman"/>
          <w:szCs w:val="24"/>
        </w:rPr>
        <w:t xml:space="preserve"> или запрет на экспорт и импорт, эмбарго, забастовки, </w:t>
      </w:r>
      <w:r w:rsidR="00C71B3A" w:rsidRPr="00603E16">
        <w:rPr>
          <w:rFonts w:ascii="Times New Roman" w:hAnsi="Times New Roman"/>
          <w:szCs w:val="24"/>
        </w:rPr>
        <w:t xml:space="preserve">запретительные меры государственных органов, </w:t>
      </w:r>
      <w:r w:rsidRPr="00603E16">
        <w:rPr>
          <w:rFonts w:ascii="Times New Roman" w:hAnsi="Times New Roman"/>
          <w:szCs w:val="24"/>
        </w:rPr>
        <w:t>то период, оговоренный для исполнения Договора, должен быть</w:t>
      </w:r>
      <w:proofErr w:type="gramEnd"/>
      <w:r w:rsidRPr="00603E16">
        <w:rPr>
          <w:rFonts w:ascii="Times New Roman" w:hAnsi="Times New Roman"/>
          <w:szCs w:val="24"/>
        </w:rPr>
        <w:t xml:space="preserve"> </w:t>
      </w:r>
      <w:proofErr w:type="gramStart"/>
      <w:r w:rsidRPr="00603E16">
        <w:rPr>
          <w:rFonts w:ascii="Times New Roman" w:hAnsi="Times New Roman"/>
          <w:szCs w:val="24"/>
        </w:rPr>
        <w:t>продлен</w:t>
      </w:r>
      <w:proofErr w:type="gramEnd"/>
      <w:r w:rsidRPr="00603E16">
        <w:rPr>
          <w:rFonts w:ascii="Times New Roman" w:hAnsi="Times New Roman"/>
          <w:szCs w:val="24"/>
        </w:rPr>
        <w:t xml:space="preserve"> настолько, как долго будут существовать эти обстоятельства, но не более чем 4 месяца. В этом случае ни одна из сторон не должна иметь права на возмещение убытков.</w:t>
      </w:r>
    </w:p>
    <w:p w:rsidR="003D733F" w:rsidRPr="00603E16" w:rsidRDefault="001A1A7E" w:rsidP="00603E16">
      <w:pPr>
        <w:pStyle w:val="a3"/>
        <w:contextualSpacing/>
        <w:jc w:val="both"/>
        <w:rPr>
          <w:rFonts w:ascii="Times New Roman" w:hAnsi="Times New Roman"/>
          <w:szCs w:val="24"/>
        </w:rPr>
      </w:pPr>
      <w:r w:rsidRPr="00603E16">
        <w:rPr>
          <w:rFonts w:ascii="Times New Roman" w:hAnsi="Times New Roman"/>
          <w:szCs w:val="24"/>
        </w:rPr>
        <w:tab/>
        <w:t>Сторона, которая, не может выполнить свои обязательства по Договору из-за форс-мажора, должна немедленно сообщить другой стороне о начале и окончании обстоятельств, препятствующих исполнению Договора не позже, чем через 20 дней с даты, когда они начались.</w:t>
      </w:r>
    </w:p>
    <w:p w:rsidR="001A1A7E" w:rsidRPr="00603E16" w:rsidRDefault="001A1A7E" w:rsidP="00603E16">
      <w:pPr>
        <w:pStyle w:val="a3"/>
        <w:numPr>
          <w:ilvl w:val="0"/>
          <w:numId w:val="1"/>
        </w:numPr>
        <w:ind w:left="357" w:hanging="357"/>
        <w:contextualSpacing/>
        <w:jc w:val="center"/>
        <w:rPr>
          <w:rFonts w:ascii="Times New Roman" w:hAnsi="Times New Roman"/>
          <w:szCs w:val="24"/>
        </w:rPr>
      </w:pPr>
      <w:r w:rsidRPr="00603E16">
        <w:rPr>
          <w:rFonts w:ascii="Times New Roman" w:hAnsi="Times New Roman"/>
          <w:szCs w:val="24"/>
        </w:rPr>
        <w:t>Прочие условия.</w:t>
      </w:r>
    </w:p>
    <w:p w:rsidR="001A1A7E" w:rsidRPr="00603E16" w:rsidRDefault="001A1A7E" w:rsidP="00603E16">
      <w:pPr>
        <w:ind w:firstLine="720"/>
        <w:contextualSpacing/>
        <w:jc w:val="both"/>
      </w:pPr>
      <w:r w:rsidRPr="00603E16">
        <w:t>Все изменения и дополнения к Договору действительны лишь после подписания обеими сторонами. После подписания Договора вся предыдущая переписка и переговоры теряют силу и аннулируются.</w:t>
      </w:r>
    </w:p>
    <w:p w:rsidR="001A1A7E" w:rsidRPr="00603E16" w:rsidRDefault="001A1A7E" w:rsidP="00603E16">
      <w:pPr>
        <w:contextualSpacing/>
        <w:jc w:val="both"/>
      </w:pPr>
      <w:r w:rsidRPr="00603E16">
        <w:tab/>
        <w:t>Настоящий Договор составлен в 2-х экземплярах на русском языке, имеющих одинаковую силу.</w:t>
      </w:r>
    </w:p>
    <w:p w:rsidR="001A1A7E" w:rsidRPr="00603E16" w:rsidRDefault="001A1A7E" w:rsidP="00603E16">
      <w:pPr>
        <w:contextualSpacing/>
        <w:jc w:val="both"/>
      </w:pPr>
      <w:r w:rsidRPr="00603E16">
        <w:tab/>
        <w:t xml:space="preserve">Настоящий Договор вступает в силу с момента его подписания и действует до конца текущего года, а в части взаиморасчетов – до полного исполнения сторонами своих обязательств. Если ни одна из сторон письменно за 20 календарных дней до истечения срока действия Договора не заявила о его расторжении, то Договор считается пролонгированным на следующий календарный год на тех же условиях и так далее </w:t>
      </w:r>
      <w:proofErr w:type="gramStart"/>
      <w:r w:rsidRPr="00603E16">
        <w:t>на</w:t>
      </w:r>
      <w:proofErr w:type="gramEnd"/>
      <w:r w:rsidRPr="00603E16">
        <w:t xml:space="preserve"> последующие года.</w:t>
      </w:r>
    </w:p>
    <w:p w:rsidR="00F051BA" w:rsidRPr="00603E16" w:rsidRDefault="001A1A7E" w:rsidP="00603E16">
      <w:pPr>
        <w:ind w:firstLine="708"/>
        <w:contextualSpacing/>
        <w:jc w:val="both"/>
        <w:rPr>
          <w:lang w:val="en-US"/>
        </w:rPr>
      </w:pPr>
      <w:r w:rsidRPr="00603E16">
        <w:t>Стороны признают юридическую силу за документами (в том числе настоящим договором, дополнением к нему, заявками, счетами, письмами и др.), преданными посредством факсимильной и электронной связи, и допускают их использование в качестве письменных документов. Обмен оригиналами обязателен.</w:t>
      </w:r>
    </w:p>
    <w:p w:rsidR="00FF6A4C" w:rsidRPr="00603E16" w:rsidRDefault="00FF6A4C" w:rsidP="00603E16">
      <w:pPr>
        <w:ind w:firstLine="708"/>
        <w:contextualSpacing/>
        <w:jc w:val="both"/>
        <w:rPr>
          <w:lang w:val="en-US"/>
        </w:rPr>
      </w:pPr>
    </w:p>
    <w:p w:rsidR="001A1A7E" w:rsidRPr="00603E16" w:rsidRDefault="001A1A7E" w:rsidP="00603E16">
      <w:pPr>
        <w:numPr>
          <w:ilvl w:val="0"/>
          <w:numId w:val="1"/>
        </w:numPr>
        <w:ind w:left="357" w:hanging="357"/>
        <w:contextualSpacing/>
        <w:jc w:val="center"/>
      </w:pPr>
      <w:r w:rsidRPr="00603E16">
        <w:t>Реквизиты сторон.</w:t>
      </w:r>
    </w:p>
    <w:tbl>
      <w:tblPr>
        <w:tblW w:w="10456" w:type="dxa"/>
        <w:tblLayout w:type="fixed"/>
        <w:tblLook w:val="0000"/>
      </w:tblPr>
      <w:tblGrid>
        <w:gridCol w:w="4786"/>
        <w:gridCol w:w="5670"/>
      </w:tblGrid>
      <w:tr w:rsidR="00BD3A1E" w:rsidRPr="00603E16" w:rsidTr="00C71E82">
        <w:trPr>
          <w:trHeight w:val="2683"/>
        </w:trPr>
        <w:tc>
          <w:tcPr>
            <w:tcW w:w="4786" w:type="dxa"/>
          </w:tcPr>
          <w:tbl>
            <w:tblPr>
              <w:tblW w:w="0" w:type="auto"/>
              <w:tblLayout w:type="fixed"/>
              <w:tblLook w:val="0000"/>
            </w:tblPr>
            <w:tblGrid>
              <w:gridCol w:w="4786"/>
            </w:tblGrid>
            <w:tr w:rsidR="00BD3A1E" w:rsidRPr="00C82976" w:rsidTr="007E73DC">
              <w:trPr>
                <w:trHeight w:val="2683"/>
              </w:trPr>
              <w:tc>
                <w:tcPr>
                  <w:tcW w:w="4786" w:type="dxa"/>
                </w:tcPr>
                <w:p w:rsidR="00BD3A1E" w:rsidRPr="00A574B0" w:rsidRDefault="00BD3A1E" w:rsidP="007E73DC">
                  <w:pPr>
                    <w:keepNext/>
                    <w:contextualSpacing/>
                  </w:pPr>
                </w:p>
                <w:p w:rsidR="00BD3A1E" w:rsidRPr="00A574B0" w:rsidRDefault="00BD3A1E" w:rsidP="007E73DC">
                  <w:r w:rsidRPr="00A574B0">
                    <w:t>Продавец: АО «БЕРГ АБ»</w:t>
                  </w:r>
                </w:p>
                <w:p w:rsidR="00BD3A1E" w:rsidRPr="00A574B0" w:rsidRDefault="00BD3A1E" w:rsidP="007E73DC">
                  <w:r w:rsidRPr="00A574B0">
                    <w:t xml:space="preserve">Юридический адрес: </w:t>
                  </w:r>
                  <w:r w:rsidRPr="00386A70">
                    <w:t xml:space="preserve">115487, </w:t>
                  </w:r>
                  <w:r>
                    <w:t>г</w:t>
                  </w:r>
                  <w:r w:rsidRPr="00386A70">
                    <w:t>.</w:t>
                  </w:r>
                  <w:r>
                    <w:t xml:space="preserve"> </w:t>
                  </w:r>
                  <w:r w:rsidRPr="00386A70">
                    <w:t xml:space="preserve">Москва, </w:t>
                  </w:r>
                  <w:r>
                    <w:t>ул.</w:t>
                  </w:r>
                  <w:r w:rsidRPr="00386A70">
                    <w:t xml:space="preserve"> Садовники, </w:t>
                  </w:r>
                  <w:r>
                    <w:t>д</w:t>
                  </w:r>
                  <w:r w:rsidRPr="00386A70">
                    <w:t>. 2, ЭТАЖ/ПОМЕЩ. 12/1</w:t>
                  </w:r>
                </w:p>
                <w:p w:rsidR="00BD3A1E" w:rsidRPr="00BD3A1E" w:rsidRDefault="00BD3A1E" w:rsidP="00BD3A1E">
                  <w:r w:rsidRPr="00A574B0">
                    <w:t xml:space="preserve">Фактический адрес: </w:t>
                  </w:r>
                  <w:r w:rsidRPr="00386A70">
                    <w:t xml:space="preserve">115487, </w:t>
                  </w:r>
                  <w:r>
                    <w:t>г</w:t>
                  </w:r>
                  <w:r w:rsidRPr="00386A70">
                    <w:t>.</w:t>
                  </w:r>
                  <w:r>
                    <w:t xml:space="preserve"> </w:t>
                  </w:r>
                  <w:r w:rsidRPr="00386A70">
                    <w:t xml:space="preserve">Москва, </w:t>
                  </w:r>
                  <w:r>
                    <w:t>ул.</w:t>
                  </w:r>
                  <w:r w:rsidRPr="00386A70">
                    <w:t xml:space="preserve"> Садовники, </w:t>
                  </w:r>
                  <w:r>
                    <w:t>д</w:t>
                  </w:r>
                  <w:r w:rsidRPr="00386A70">
                    <w:t>. 2, ЭТАЖ</w:t>
                  </w:r>
                  <w:r w:rsidRPr="00603E16">
                    <w:t xml:space="preserve"> </w:t>
                  </w:r>
                  <w:r>
                    <w:t>12</w:t>
                  </w:r>
                </w:p>
                <w:p w:rsidR="00BD3A1E" w:rsidRPr="00A574B0" w:rsidRDefault="00BD3A1E" w:rsidP="007E73DC">
                  <w:r w:rsidRPr="00A574B0">
                    <w:t>ИНН/КПП 7725237190 /</w:t>
                  </w:r>
                  <w:r w:rsidRPr="00386A70">
                    <w:t>772401001</w:t>
                  </w:r>
                </w:p>
                <w:p w:rsidR="00BD3A1E" w:rsidRPr="00A574B0" w:rsidRDefault="00BD3A1E" w:rsidP="007E73DC">
                  <w:pPr>
                    <w:pStyle w:val="a3"/>
                    <w:rPr>
                      <w:rFonts w:ascii="Times New Roman" w:hAnsi="Times New Roman"/>
                      <w:szCs w:val="24"/>
                    </w:rPr>
                  </w:pPr>
                  <w:r w:rsidRPr="00A574B0">
                    <w:rPr>
                      <w:rFonts w:ascii="Times New Roman" w:hAnsi="Times New Roman"/>
                      <w:szCs w:val="24"/>
                    </w:rPr>
                    <w:t xml:space="preserve">ОГРН 1037725041683 </w:t>
                  </w:r>
                </w:p>
                <w:p w:rsidR="00BD3A1E" w:rsidRPr="00A574B0" w:rsidRDefault="00BD3A1E" w:rsidP="007E73DC">
                  <w:pPr>
                    <w:pStyle w:val="a3"/>
                    <w:rPr>
                      <w:rFonts w:ascii="Times New Roman" w:hAnsi="Times New Roman"/>
                      <w:szCs w:val="24"/>
                    </w:rPr>
                  </w:pPr>
                  <w:proofErr w:type="gramStart"/>
                  <w:r w:rsidRPr="00A574B0">
                    <w:rPr>
                      <w:rFonts w:ascii="Times New Roman" w:hAnsi="Times New Roman"/>
                      <w:szCs w:val="24"/>
                    </w:rPr>
                    <w:t>Р</w:t>
                  </w:r>
                  <w:proofErr w:type="gramEnd"/>
                  <w:r w:rsidRPr="00A574B0">
                    <w:rPr>
                      <w:rFonts w:ascii="Times New Roman" w:hAnsi="Times New Roman"/>
                      <w:szCs w:val="24"/>
                    </w:rPr>
                    <w:t>/с 40702810538250120937, в  СБЕРБАНК ПАО г. Москва</w:t>
                  </w:r>
                </w:p>
                <w:p w:rsidR="00BD3A1E" w:rsidRPr="00A574B0" w:rsidRDefault="00BD3A1E" w:rsidP="007E73DC">
                  <w:pPr>
                    <w:pStyle w:val="a3"/>
                    <w:rPr>
                      <w:rFonts w:ascii="Times New Roman" w:hAnsi="Times New Roman"/>
                      <w:szCs w:val="24"/>
                    </w:rPr>
                  </w:pPr>
                  <w:r w:rsidRPr="00A574B0">
                    <w:rPr>
                      <w:rFonts w:ascii="Times New Roman" w:hAnsi="Times New Roman"/>
                      <w:szCs w:val="24"/>
                    </w:rPr>
                    <w:t>К/с 30101810400000000225</w:t>
                  </w:r>
                </w:p>
                <w:p w:rsidR="00BD3A1E" w:rsidRPr="00A574B0" w:rsidRDefault="00BD3A1E" w:rsidP="007E73DC">
                  <w:r w:rsidRPr="00A574B0">
                    <w:t>БИК 044525225</w:t>
                  </w:r>
                </w:p>
                <w:p w:rsidR="00BD3A1E" w:rsidRPr="00A574B0" w:rsidRDefault="00BD3A1E" w:rsidP="007E73DC">
                  <w:pPr>
                    <w:pStyle w:val="a3"/>
                    <w:rPr>
                      <w:rFonts w:ascii="Times New Roman" w:hAnsi="Times New Roman"/>
                      <w:szCs w:val="24"/>
                    </w:rPr>
                  </w:pPr>
                  <w:r w:rsidRPr="00A574B0">
                    <w:rPr>
                      <w:rFonts w:ascii="Times New Roman" w:hAnsi="Times New Roman"/>
                      <w:szCs w:val="24"/>
                    </w:rPr>
                    <w:t>Код по ОКПО 70161360</w:t>
                  </w:r>
                </w:p>
                <w:p w:rsidR="00BD3A1E" w:rsidRPr="00A574B0" w:rsidRDefault="00BD3A1E" w:rsidP="007E73DC">
                  <w:pPr>
                    <w:pStyle w:val="a3"/>
                    <w:rPr>
                      <w:rFonts w:ascii="Times New Roman" w:hAnsi="Times New Roman"/>
                      <w:szCs w:val="24"/>
                    </w:rPr>
                  </w:pPr>
                  <w:r w:rsidRPr="00A574B0">
                    <w:rPr>
                      <w:rFonts w:ascii="Times New Roman" w:hAnsi="Times New Roman"/>
                      <w:szCs w:val="24"/>
                    </w:rPr>
                    <w:t xml:space="preserve">Код по ОКВЭД 46.69, 45.31, 46.14,                                   </w:t>
                  </w:r>
                </w:p>
                <w:p w:rsidR="00BD3A1E" w:rsidRPr="00A574B0" w:rsidRDefault="00BD3A1E" w:rsidP="007E73DC">
                  <w:r w:rsidRPr="00A574B0">
                    <w:t>Тел/факс: 495-727-22-72/495-223-30-71</w:t>
                  </w:r>
                </w:p>
                <w:p w:rsidR="00BD3A1E" w:rsidRPr="00A574B0" w:rsidRDefault="00BD3A1E" w:rsidP="007E73DC">
                  <w:pPr>
                    <w:pStyle w:val="1"/>
                    <w:contextualSpacing/>
                    <w:rPr>
                      <w:szCs w:val="24"/>
                      <w:lang w:val="en-US"/>
                    </w:rPr>
                  </w:pPr>
                  <w:proofErr w:type="gramStart"/>
                  <w:r w:rsidRPr="00A574B0">
                    <w:rPr>
                      <w:szCs w:val="24"/>
                      <w:lang w:val="en-US"/>
                    </w:rPr>
                    <w:t>e-mail</w:t>
                  </w:r>
                  <w:proofErr w:type="gramEnd"/>
                  <w:r w:rsidRPr="00A574B0">
                    <w:rPr>
                      <w:szCs w:val="24"/>
                      <w:lang w:val="en-US"/>
                    </w:rPr>
                    <w:t xml:space="preserve">: </w:t>
                  </w:r>
                  <w:hyperlink r:id="rId8" w:history="1">
                    <w:r w:rsidRPr="00A574B0">
                      <w:rPr>
                        <w:szCs w:val="24"/>
                        <w:lang w:val="en-US"/>
                      </w:rPr>
                      <w:t>skf@bergab.ru</w:t>
                    </w:r>
                  </w:hyperlink>
                  <w:r w:rsidRPr="00A574B0">
                    <w:rPr>
                      <w:szCs w:val="24"/>
                      <w:lang w:val="en-US"/>
                    </w:rPr>
                    <w:t xml:space="preserve"> </w:t>
                  </w:r>
                </w:p>
              </w:tc>
            </w:tr>
            <w:tr w:rsidR="00BD3A1E" w:rsidRPr="00A574B0" w:rsidTr="007E73DC">
              <w:trPr>
                <w:trHeight w:val="907"/>
              </w:trPr>
              <w:tc>
                <w:tcPr>
                  <w:tcW w:w="4786" w:type="dxa"/>
                </w:tcPr>
                <w:p w:rsidR="00BD3A1E" w:rsidRPr="00BD3A1E" w:rsidRDefault="00BD3A1E" w:rsidP="007E73DC">
                  <w:pPr>
                    <w:keepNext/>
                    <w:contextualSpacing/>
                    <w:rPr>
                      <w:lang w:val="en-US"/>
                    </w:rPr>
                  </w:pPr>
                </w:p>
                <w:p w:rsidR="00BD3A1E" w:rsidRPr="00A574B0" w:rsidRDefault="00BD3A1E" w:rsidP="007E73DC">
                  <w:pPr>
                    <w:keepNext/>
                    <w:contextualSpacing/>
                  </w:pPr>
                  <w:proofErr w:type="gramStart"/>
                  <w:r w:rsidRPr="00A574B0">
                    <w:t>За</w:t>
                  </w:r>
                  <w:proofErr w:type="gramEnd"/>
                  <w:r w:rsidRPr="00A574B0">
                    <w:t xml:space="preserve"> и </w:t>
                  </w:r>
                  <w:proofErr w:type="gramStart"/>
                  <w:r w:rsidRPr="00A574B0">
                    <w:t>от</w:t>
                  </w:r>
                  <w:proofErr w:type="gramEnd"/>
                  <w:r w:rsidRPr="00A574B0">
                    <w:t xml:space="preserve"> имени Продавца</w:t>
                  </w:r>
                </w:p>
                <w:p w:rsidR="00BD3A1E" w:rsidRPr="00A574B0" w:rsidRDefault="00BD3A1E" w:rsidP="007E73DC">
                  <w:pPr>
                    <w:keepNext/>
                    <w:contextualSpacing/>
                  </w:pPr>
                  <w:r w:rsidRPr="00A574B0">
                    <w:t>__________________В.Е. Федоров</w:t>
                  </w:r>
                </w:p>
              </w:tc>
            </w:tr>
          </w:tbl>
          <w:p w:rsidR="00BD3A1E" w:rsidRDefault="00BD3A1E"/>
        </w:tc>
        <w:tc>
          <w:tcPr>
            <w:tcW w:w="5670" w:type="dxa"/>
          </w:tcPr>
          <w:p w:rsidR="00BD3A1E" w:rsidRPr="00BD3A1E" w:rsidRDefault="00BD3A1E" w:rsidP="00603E16">
            <w:pPr>
              <w:keepNext/>
              <w:contextualSpacing/>
            </w:pPr>
            <w:r w:rsidRPr="00BD3A1E">
              <w:t xml:space="preserve">           </w:t>
            </w:r>
          </w:p>
          <w:p w:rsidR="00BD3A1E" w:rsidRPr="00603E16" w:rsidRDefault="00BD3A1E" w:rsidP="00BD3A1E">
            <w:pPr>
              <w:keepNext/>
              <w:contextualSpacing/>
            </w:pPr>
            <w:r w:rsidRPr="00603E16">
              <w:t>Покупатель:</w:t>
            </w:r>
          </w:p>
          <w:p w:rsidR="00BD3A1E" w:rsidRPr="00603E16" w:rsidRDefault="00BD3A1E" w:rsidP="00BD3A1E">
            <w:pPr>
              <w:keepNext/>
              <w:contextualSpacing/>
            </w:pPr>
            <w:r w:rsidRPr="00603E16">
              <w:t>Юридический адрес:</w:t>
            </w:r>
          </w:p>
          <w:p w:rsidR="00BD3A1E" w:rsidRPr="00603E16" w:rsidRDefault="00BD3A1E" w:rsidP="00BD3A1E">
            <w:pPr>
              <w:keepNext/>
              <w:contextualSpacing/>
            </w:pPr>
            <w:r w:rsidRPr="00603E16">
              <w:t>Фактический адрес:</w:t>
            </w:r>
          </w:p>
          <w:p w:rsidR="00BD3A1E" w:rsidRPr="00603E16" w:rsidRDefault="00BD3A1E" w:rsidP="00BD3A1E">
            <w:pPr>
              <w:keepNext/>
              <w:contextualSpacing/>
            </w:pPr>
            <w:r w:rsidRPr="00603E16">
              <w:t>ИНН / КПП</w:t>
            </w:r>
          </w:p>
          <w:p w:rsidR="00BD3A1E" w:rsidRPr="00603E16" w:rsidRDefault="00BD3A1E" w:rsidP="00BD3A1E">
            <w:pPr>
              <w:keepNext/>
              <w:contextualSpacing/>
            </w:pPr>
            <w:r w:rsidRPr="00603E16">
              <w:t>ОГРН</w:t>
            </w:r>
          </w:p>
          <w:p w:rsidR="00BD3A1E" w:rsidRPr="00603E16" w:rsidRDefault="00BD3A1E" w:rsidP="00BD3A1E">
            <w:pPr>
              <w:keepNext/>
              <w:contextualSpacing/>
            </w:pPr>
            <w:proofErr w:type="gramStart"/>
            <w:r w:rsidRPr="00603E16">
              <w:t>Р</w:t>
            </w:r>
            <w:proofErr w:type="gramEnd"/>
            <w:r w:rsidRPr="00603E16">
              <w:t>/с</w:t>
            </w:r>
          </w:p>
          <w:p w:rsidR="00BD3A1E" w:rsidRPr="00603E16" w:rsidRDefault="00BD3A1E" w:rsidP="00BD3A1E">
            <w:pPr>
              <w:keepNext/>
              <w:contextualSpacing/>
            </w:pPr>
            <w:r w:rsidRPr="00603E16">
              <w:t>К/с</w:t>
            </w:r>
          </w:p>
          <w:p w:rsidR="00BD3A1E" w:rsidRPr="00603E16" w:rsidRDefault="00BD3A1E" w:rsidP="00BD3A1E">
            <w:pPr>
              <w:keepNext/>
              <w:contextualSpacing/>
            </w:pPr>
            <w:r w:rsidRPr="00603E16">
              <w:t>БИК</w:t>
            </w:r>
          </w:p>
          <w:p w:rsidR="00BD3A1E" w:rsidRPr="00603E16" w:rsidRDefault="00BD3A1E" w:rsidP="00BD3A1E">
            <w:pPr>
              <w:keepNext/>
              <w:contextualSpacing/>
            </w:pPr>
            <w:r w:rsidRPr="00603E16">
              <w:t>Код по ОКПО</w:t>
            </w:r>
          </w:p>
          <w:p w:rsidR="00BD3A1E" w:rsidRPr="00603E16" w:rsidRDefault="00BD3A1E" w:rsidP="00BD3A1E">
            <w:pPr>
              <w:keepNext/>
              <w:contextualSpacing/>
            </w:pPr>
            <w:r w:rsidRPr="00603E16">
              <w:t>Код по ОКВЭД</w:t>
            </w:r>
          </w:p>
          <w:p w:rsidR="00BD3A1E" w:rsidRPr="00603E16" w:rsidRDefault="00BD3A1E" w:rsidP="00BD3A1E">
            <w:pPr>
              <w:keepNext/>
              <w:contextualSpacing/>
            </w:pPr>
            <w:r w:rsidRPr="00603E16">
              <w:t>Тел/факс:</w:t>
            </w:r>
          </w:p>
          <w:p w:rsidR="00BD3A1E" w:rsidRPr="00084816" w:rsidRDefault="00BD3A1E" w:rsidP="00BD3A1E">
            <w:pPr>
              <w:contextualSpacing/>
            </w:pPr>
            <w:r w:rsidRPr="00603E16">
              <w:rPr>
                <w:lang w:val="en-US"/>
              </w:rPr>
              <w:t>e</w:t>
            </w:r>
            <w:r w:rsidRPr="00BD3A1E">
              <w:t>-</w:t>
            </w:r>
            <w:r w:rsidRPr="00603E16">
              <w:rPr>
                <w:lang w:val="en-US"/>
              </w:rPr>
              <w:t>mail</w:t>
            </w:r>
            <w:r w:rsidRPr="00BD3A1E">
              <w:t>:</w:t>
            </w:r>
          </w:p>
          <w:p w:rsidR="00BD3A1E" w:rsidRPr="00084816" w:rsidRDefault="00BD3A1E" w:rsidP="00BD3A1E">
            <w:pPr>
              <w:contextualSpacing/>
            </w:pPr>
          </w:p>
          <w:p w:rsidR="00BD3A1E" w:rsidRPr="00084816" w:rsidRDefault="00BD3A1E" w:rsidP="00BD3A1E">
            <w:pPr>
              <w:contextualSpacing/>
            </w:pPr>
          </w:p>
          <w:p w:rsidR="00BD3A1E" w:rsidRPr="00084816" w:rsidRDefault="00BD3A1E" w:rsidP="00BD3A1E">
            <w:pPr>
              <w:contextualSpacing/>
            </w:pPr>
          </w:p>
          <w:p w:rsidR="00BD3A1E" w:rsidRPr="00084816" w:rsidRDefault="00BD3A1E" w:rsidP="00BD3A1E">
            <w:pPr>
              <w:contextualSpacing/>
            </w:pPr>
          </w:p>
          <w:p w:rsidR="00BD3A1E" w:rsidRPr="00BD3A1E" w:rsidRDefault="00BD3A1E" w:rsidP="00BD3A1E">
            <w:pPr>
              <w:contextualSpacing/>
            </w:pPr>
            <w:proofErr w:type="gramStart"/>
            <w:r w:rsidRPr="00603E16">
              <w:t>За</w:t>
            </w:r>
            <w:proofErr w:type="gramEnd"/>
            <w:r w:rsidRPr="00603E16">
              <w:t xml:space="preserve"> и </w:t>
            </w:r>
            <w:proofErr w:type="gramStart"/>
            <w:r w:rsidRPr="00603E16">
              <w:t>от</w:t>
            </w:r>
            <w:proofErr w:type="gramEnd"/>
            <w:r w:rsidRPr="00603E16">
              <w:t xml:space="preserve"> имени Покупателя</w:t>
            </w:r>
          </w:p>
          <w:p w:rsidR="00BD3A1E" w:rsidRPr="00084816" w:rsidRDefault="00BD3A1E" w:rsidP="00BD3A1E">
            <w:pPr>
              <w:contextualSpacing/>
            </w:pPr>
            <w:r w:rsidRPr="00603E16">
              <w:t xml:space="preserve"> _____________________          </w:t>
            </w:r>
          </w:p>
        </w:tc>
      </w:tr>
      <w:tr w:rsidR="00BD3A1E" w:rsidRPr="00603E16" w:rsidTr="00C71E82">
        <w:trPr>
          <w:trHeight w:val="907"/>
        </w:trPr>
        <w:tc>
          <w:tcPr>
            <w:tcW w:w="4786" w:type="dxa"/>
          </w:tcPr>
          <w:p w:rsidR="00BD3A1E" w:rsidRDefault="00BD3A1E"/>
        </w:tc>
        <w:tc>
          <w:tcPr>
            <w:tcW w:w="5670" w:type="dxa"/>
          </w:tcPr>
          <w:p w:rsidR="00BD3A1E" w:rsidRPr="00603E16" w:rsidRDefault="00BD3A1E" w:rsidP="00603E16">
            <w:pPr>
              <w:contextualSpacing/>
            </w:pPr>
            <w:r w:rsidRPr="00603E16">
              <w:t xml:space="preserve"> </w:t>
            </w:r>
          </w:p>
        </w:tc>
      </w:tr>
    </w:tbl>
    <w:p w:rsidR="00A956E4" w:rsidRPr="00603E16" w:rsidRDefault="00A956E4" w:rsidP="00603E16">
      <w:pPr>
        <w:contextualSpacing/>
      </w:pPr>
    </w:p>
    <w:sectPr w:rsidR="00A956E4" w:rsidRPr="00603E16" w:rsidSect="00D32176">
      <w:headerReference w:type="default" r:id="rId9"/>
      <w:pgSz w:w="11907" w:h="16839" w:code="9"/>
      <w:pgMar w:top="567" w:right="567" w:bottom="567" w:left="1418" w:header="283" w:footer="56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476" w:rsidRPr="000C19BE" w:rsidRDefault="00D15476" w:rsidP="005C27AA">
      <w:pPr>
        <w:rPr>
          <w:rFonts w:asciiTheme="minorHAnsi" w:eastAsia="Calibri" w:hAnsiTheme="minorHAnsi" w:cstheme="minorBidi"/>
          <w:sz w:val="22"/>
        </w:rPr>
      </w:pPr>
      <w:r>
        <w:separator/>
      </w:r>
    </w:p>
  </w:endnote>
  <w:endnote w:type="continuationSeparator" w:id="0">
    <w:p w:rsidR="00D15476" w:rsidRPr="000C19BE" w:rsidRDefault="00D15476" w:rsidP="005C27AA">
      <w:pPr>
        <w:rPr>
          <w:rFonts w:asciiTheme="minorHAnsi" w:eastAsia="Calibri" w:hAnsiTheme="minorHAnsi" w:cstheme="minorBidi"/>
          <w:sz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476" w:rsidRPr="000C19BE" w:rsidRDefault="00D15476" w:rsidP="005C27AA">
      <w:pPr>
        <w:rPr>
          <w:rFonts w:asciiTheme="minorHAnsi" w:eastAsia="Calibri" w:hAnsiTheme="minorHAnsi" w:cstheme="minorBidi"/>
          <w:sz w:val="22"/>
        </w:rPr>
      </w:pPr>
      <w:r>
        <w:separator/>
      </w:r>
    </w:p>
  </w:footnote>
  <w:footnote w:type="continuationSeparator" w:id="0">
    <w:p w:rsidR="00D15476" w:rsidRPr="000C19BE" w:rsidRDefault="00D15476" w:rsidP="005C27AA">
      <w:pPr>
        <w:rPr>
          <w:rFonts w:asciiTheme="minorHAnsi" w:eastAsia="Calibri" w:hAnsiTheme="minorHAnsi" w:cstheme="minorBidi"/>
          <w:sz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E16" w:rsidRPr="00C71E82" w:rsidRDefault="00C71E82" w:rsidP="00603E16">
    <w:pPr>
      <w:pStyle w:val="a8"/>
      <w:jc w:val="right"/>
      <w:rPr>
        <w:sz w:val="22"/>
        <w:lang w:val="en-US"/>
      </w:rPr>
    </w:pPr>
    <w:r>
      <w:rPr>
        <w:sz w:val="22"/>
      </w:rPr>
      <w:t xml:space="preserve">Ред. </w:t>
    </w:r>
    <w:r>
      <w:rPr>
        <w:sz w:val="22"/>
        <w:lang w:val="en-US"/>
      </w:rPr>
      <w:t>22</w:t>
    </w:r>
    <w:r>
      <w:rPr>
        <w:sz w:val="22"/>
      </w:rPr>
      <w:t>0</w:t>
    </w:r>
    <w:r>
      <w:rPr>
        <w:sz w:val="22"/>
        <w:lang w:val="en-US"/>
      </w:rPr>
      <w:t>4</w:t>
    </w:r>
    <w:r>
      <w:rPr>
        <w:sz w:val="22"/>
      </w:rPr>
      <w:t>2</w:t>
    </w:r>
    <w:proofErr w:type="spellStart"/>
    <w:r>
      <w:rPr>
        <w:sz w:val="22"/>
        <w:lang w:val="en-US"/>
      </w:rPr>
      <w:t>2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476D4"/>
    <w:multiLevelType w:val="singleLevel"/>
    <w:tmpl w:val="F4A272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6D0E"/>
    <w:rsid w:val="00002B3B"/>
    <w:rsid w:val="00026590"/>
    <w:rsid w:val="0003218E"/>
    <w:rsid w:val="00036578"/>
    <w:rsid w:val="0004713E"/>
    <w:rsid w:val="00060161"/>
    <w:rsid w:val="00065567"/>
    <w:rsid w:val="00084816"/>
    <w:rsid w:val="00085F2D"/>
    <w:rsid w:val="00093467"/>
    <w:rsid w:val="00093CEE"/>
    <w:rsid w:val="000B5156"/>
    <w:rsid w:val="000E2FE6"/>
    <w:rsid w:val="00104FBC"/>
    <w:rsid w:val="001111B9"/>
    <w:rsid w:val="0011494B"/>
    <w:rsid w:val="001269FE"/>
    <w:rsid w:val="00142715"/>
    <w:rsid w:val="00147287"/>
    <w:rsid w:val="001762EF"/>
    <w:rsid w:val="001A1A7E"/>
    <w:rsid w:val="001A1ED3"/>
    <w:rsid w:val="001B160F"/>
    <w:rsid w:val="001C1BF3"/>
    <w:rsid w:val="001D2C0A"/>
    <w:rsid w:val="001F17D8"/>
    <w:rsid w:val="001F7F60"/>
    <w:rsid w:val="002015CE"/>
    <w:rsid w:val="0023061C"/>
    <w:rsid w:val="002425B1"/>
    <w:rsid w:val="00247D69"/>
    <w:rsid w:val="002767C3"/>
    <w:rsid w:val="002859B2"/>
    <w:rsid w:val="002A32A7"/>
    <w:rsid w:val="002B131A"/>
    <w:rsid w:val="002E16A5"/>
    <w:rsid w:val="00300094"/>
    <w:rsid w:val="00311CB7"/>
    <w:rsid w:val="0036239D"/>
    <w:rsid w:val="003677A0"/>
    <w:rsid w:val="00371737"/>
    <w:rsid w:val="003B4BF6"/>
    <w:rsid w:val="003D4933"/>
    <w:rsid w:val="003D733F"/>
    <w:rsid w:val="003E6E47"/>
    <w:rsid w:val="004017ED"/>
    <w:rsid w:val="004240BC"/>
    <w:rsid w:val="00430DF8"/>
    <w:rsid w:val="00453A7F"/>
    <w:rsid w:val="00475843"/>
    <w:rsid w:val="004A73F3"/>
    <w:rsid w:val="004C318E"/>
    <w:rsid w:val="004C53B6"/>
    <w:rsid w:val="004D79F2"/>
    <w:rsid w:val="004F181B"/>
    <w:rsid w:val="004F66AE"/>
    <w:rsid w:val="00501DF6"/>
    <w:rsid w:val="0051303E"/>
    <w:rsid w:val="00526442"/>
    <w:rsid w:val="00545E0B"/>
    <w:rsid w:val="00565847"/>
    <w:rsid w:val="00570988"/>
    <w:rsid w:val="00584E98"/>
    <w:rsid w:val="00592CC3"/>
    <w:rsid w:val="005C27AA"/>
    <w:rsid w:val="005D5005"/>
    <w:rsid w:val="005D6FE1"/>
    <w:rsid w:val="005E777B"/>
    <w:rsid w:val="006004A9"/>
    <w:rsid w:val="00602FAF"/>
    <w:rsid w:val="00603C62"/>
    <w:rsid w:val="00603E16"/>
    <w:rsid w:val="006075B2"/>
    <w:rsid w:val="00622696"/>
    <w:rsid w:val="006229ED"/>
    <w:rsid w:val="00635EA9"/>
    <w:rsid w:val="00636D42"/>
    <w:rsid w:val="00646A83"/>
    <w:rsid w:val="00674FF6"/>
    <w:rsid w:val="00681F8A"/>
    <w:rsid w:val="00687764"/>
    <w:rsid w:val="006B32AF"/>
    <w:rsid w:val="006B548C"/>
    <w:rsid w:val="006B5EAD"/>
    <w:rsid w:val="006D4C8D"/>
    <w:rsid w:val="006E3C06"/>
    <w:rsid w:val="006E7043"/>
    <w:rsid w:val="006F1F2F"/>
    <w:rsid w:val="006F3F24"/>
    <w:rsid w:val="00700467"/>
    <w:rsid w:val="00704FAB"/>
    <w:rsid w:val="007110EC"/>
    <w:rsid w:val="00717DDC"/>
    <w:rsid w:val="00732420"/>
    <w:rsid w:val="00734907"/>
    <w:rsid w:val="00737705"/>
    <w:rsid w:val="00743885"/>
    <w:rsid w:val="00746DE7"/>
    <w:rsid w:val="00751DAA"/>
    <w:rsid w:val="007570E2"/>
    <w:rsid w:val="007E3EC7"/>
    <w:rsid w:val="007F39FD"/>
    <w:rsid w:val="007F51C1"/>
    <w:rsid w:val="007F625F"/>
    <w:rsid w:val="00810F50"/>
    <w:rsid w:val="00841326"/>
    <w:rsid w:val="0084645D"/>
    <w:rsid w:val="0085338D"/>
    <w:rsid w:val="008548A5"/>
    <w:rsid w:val="00865922"/>
    <w:rsid w:val="00865D80"/>
    <w:rsid w:val="008867A9"/>
    <w:rsid w:val="0088765F"/>
    <w:rsid w:val="00897201"/>
    <w:rsid w:val="008C62DD"/>
    <w:rsid w:val="008D3A6B"/>
    <w:rsid w:val="008D5B63"/>
    <w:rsid w:val="008D604C"/>
    <w:rsid w:val="008D6A18"/>
    <w:rsid w:val="008F4FE9"/>
    <w:rsid w:val="00925C8A"/>
    <w:rsid w:val="00943FBD"/>
    <w:rsid w:val="009441D4"/>
    <w:rsid w:val="009443DC"/>
    <w:rsid w:val="00947847"/>
    <w:rsid w:val="0096345B"/>
    <w:rsid w:val="009642DD"/>
    <w:rsid w:val="00984F76"/>
    <w:rsid w:val="00986A44"/>
    <w:rsid w:val="009B085F"/>
    <w:rsid w:val="009D262E"/>
    <w:rsid w:val="009F7506"/>
    <w:rsid w:val="00A004ED"/>
    <w:rsid w:val="00A0369B"/>
    <w:rsid w:val="00A15DD4"/>
    <w:rsid w:val="00A30B84"/>
    <w:rsid w:val="00A4024B"/>
    <w:rsid w:val="00A42FD4"/>
    <w:rsid w:val="00A46A22"/>
    <w:rsid w:val="00A66EDF"/>
    <w:rsid w:val="00A812C6"/>
    <w:rsid w:val="00A83F82"/>
    <w:rsid w:val="00A856B4"/>
    <w:rsid w:val="00A8601C"/>
    <w:rsid w:val="00A956E4"/>
    <w:rsid w:val="00A97947"/>
    <w:rsid w:val="00AA5DD5"/>
    <w:rsid w:val="00AB287D"/>
    <w:rsid w:val="00AD2213"/>
    <w:rsid w:val="00AE5785"/>
    <w:rsid w:val="00AE7900"/>
    <w:rsid w:val="00AF2F90"/>
    <w:rsid w:val="00B00A43"/>
    <w:rsid w:val="00B372DA"/>
    <w:rsid w:val="00B4218E"/>
    <w:rsid w:val="00B56971"/>
    <w:rsid w:val="00B6252E"/>
    <w:rsid w:val="00BB14EA"/>
    <w:rsid w:val="00BB1A8F"/>
    <w:rsid w:val="00BD3A1E"/>
    <w:rsid w:val="00BD5791"/>
    <w:rsid w:val="00BF22E3"/>
    <w:rsid w:val="00C12D6E"/>
    <w:rsid w:val="00C2353D"/>
    <w:rsid w:val="00C25348"/>
    <w:rsid w:val="00C44F77"/>
    <w:rsid w:val="00C45F23"/>
    <w:rsid w:val="00C65481"/>
    <w:rsid w:val="00C71B3A"/>
    <w:rsid w:val="00C71E82"/>
    <w:rsid w:val="00C82976"/>
    <w:rsid w:val="00C84998"/>
    <w:rsid w:val="00C9362B"/>
    <w:rsid w:val="00C97F45"/>
    <w:rsid w:val="00CB555F"/>
    <w:rsid w:val="00CC1846"/>
    <w:rsid w:val="00CC6F6F"/>
    <w:rsid w:val="00CD1C77"/>
    <w:rsid w:val="00CD382E"/>
    <w:rsid w:val="00CE1CCA"/>
    <w:rsid w:val="00D05ACB"/>
    <w:rsid w:val="00D15476"/>
    <w:rsid w:val="00D156A9"/>
    <w:rsid w:val="00D27C2A"/>
    <w:rsid w:val="00D32176"/>
    <w:rsid w:val="00D41AC1"/>
    <w:rsid w:val="00D61682"/>
    <w:rsid w:val="00D93541"/>
    <w:rsid w:val="00DB046D"/>
    <w:rsid w:val="00DB2A88"/>
    <w:rsid w:val="00DB5CFA"/>
    <w:rsid w:val="00DC523D"/>
    <w:rsid w:val="00DC76EA"/>
    <w:rsid w:val="00DD5760"/>
    <w:rsid w:val="00E14DFA"/>
    <w:rsid w:val="00E24409"/>
    <w:rsid w:val="00E312F6"/>
    <w:rsid w:val="00E322BC"/>
    <w:rsid w:val="00E47A1B"/>
    <w:rsid w:val="00E52D03"/>
    <w:rsid w:val="00E54000"/>
    <w:rsid w:val="00E5591A"/>
    <w:rsid w:val="00E739ED"/>
    <w:rsid w:val="00EA626D"/>
    <w:rsid w:val="00EB208B"/>
    <w:rsid w:val="00EB2FCE"/>
    <w:rsid w:val="00ED2BA9"/>
    <w:rsid w:val="00ED4311"/>
    <w:rsid w:val="00EE2832"/>
    <w:rsid w:val="00EE6E69"/>
    <w:rsid w:val="00EF28F5"/>
    <w:rsid w:val="00EF39D9"/>
    <w:rsid w:val="00EF66D0"/>
    <w:rsid w:val="00F00E83"/>
    <w:rsid w:val="00F02793"/>
    <w:rsid w:val="00F051BA"/>
    <w:rsid w:val="00F11ACE"/>
    <w:rsid w:val="00F12254"/>
    <w:rsid w:val="00F244C2"/>
    <w:rsid w:val="00F247F7"/>
    <w:rsid w:val="00F36D0E"/>
    <w:rsid w:val="00F44617"/>
    <w:rsid w:val="00F60C68"/>
    <w:rsid w:val="00F6400C"/>
    <w:rsid w:val="00F666C3"/>
    <w:rsid w:val="00F85673"/>
    <w:rsid w:val="00FD1271"/>
    <w:rsid w:val="00FD1EB5"/>
    <w:rsid w:val="00FD50F7"/>
    <w:rsid w:val="00FD560F"/>
    <w:rsid w:val="00FD79F4"/>
    <w:rsid w:val="00FE74EF"/>
    <w:rsid w:val="00FF6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17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71737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737"/>
    <w:rPr>
      <w:rFonts w:ascii="Courier New" w:hAnsi="Courier New"/>
      <w:szCs w:val="20"/>
    </w:rPr>
  </w:style>
  <w:style w:type="paragraph" w:styleId="a5">
    <w:name w:val="Title"/>
    <w:basedOn w:val="a"/>
    <w:qFormat/>
    <w:rsid w:val="00371737"/>
    <w:pPr>
      <w:spacing w:line="360" w:lineRule="auto"/>
      <w:jc w:val="center"/>
      <w:outlineLvl w:val="0"/>
    </w:pPr>
    <w:rPr>
      <w:szCs w:val="20"/>
    </w:rPr>
  </w:style>
  <w:style w:type="paragraph" w:styleId="a6">
    <w:name w:val="Body Text Indent"/>
    <w:basedOn w:val="a"/>
    <w:rsid w:val="00371737"/>
    <w:pPr>
      <w:ind w:firstLine="720"/>
      <w:outlineLvl w:val="0"/>
    </w:pPr>
    <w:rPr>
      <w:szCs w:val="20"/>
    </w:rPr>
  </w:style>
  <w:style w:type="paragraph" w:styleId="2">
    <w:name w:val="Body Text 2"/>
    <w:basedOn w:val="a"/>
    <w:rsid w:val="00371737"/>
    <w:pPr>
      <w:jc w:val="both"/>
    </w:pPr>
    <w:rPr>
      <w:szCs w:val="20"/>
    </w:rPr>
  </w:style>
  <w:style w:type="paragraph" w:styleId="20">
    <w:name w:val="Body Text Indent 2"/>
    <w:basedOn w:val="a"/>
    <w:rsid w:val="00371737"/>
    <w:pPr>
      <w:ind w:firstLine="720"/>
      <w:jc w:val="both"/>
    </w:pPr>
    <w:rPr>
      <w:szCs w:val="20"/>
    </w:rPr>
  </w:style>
  <w:style w:type="character" w:customStyle="1" w:styleId="10">
    <w:name w:val="Заголовок 1 Знак"/>
    <w:basedOn w:val="a0"/>
    <w:link w:val="1"/>
    <w:rsid w:val="005E777B"/>
    <w:rPr>
      <w:sz w:val="24"/>
    </w:rPr>
  </w:style>
  <w:style w:type="character" w:styleId="a7">
    <w:name w:val="Hyperlink"/>
    <w:uiPriority w:val="99"/>
    <w:rsid w:val="00A956E4"/>
    <w:rPr>
      <w:color w:val="000080"/>
      <w:u w:val="single"/>
    </w:rPr>
  </w:style>
  <w:style w:type="paragraph" w:customStyle="1" w:styleId="Default">
    <w:name w:val="Default"/>
    <w:rsid w:val="00CD1C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header"/>
    <w:basedOn w:val="a"/>
    <w:link w:val="a9"/>
    <w:uiPriority w:val="99"/>
    <w:rsid w:val="005C27A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C27AA"/>
    <w:rPr>
      <w:sz w:val="24"/>
      <w:szCs w:val="24"/>
    </w:rPr>
  </w:style>
  <w:style w:type="paragraph" w:styleId="aa">
    <w:name w:val="footer"/>
    <w:basedOn w:val="a"/>
    <w:link w:val="ab"/>
    <w:rsid w:val="005C27A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C27AA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F247F7"/>
    <w:rPr>
      <w:rFonts w:ascii="Courier New" w:hAnsi="Courier New"/>
      <w:sz w:val="24"/>
    </w:rPr>
  </w:style>
  <w:style w:type="paragraph" w:styleId="ac">
    <w:name w:val="Balloon Text"/>
    <w:basedOn w:val="a"/>
    <w:link w:val="ad"/>
    <w:rsid w:val="00746DE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746D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f@berga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A2D5AA-C5C3-4DEB-80F7-E7092B720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808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0000000</vt:lpstr>
    </vt:vector>
  </TitlesOfParts>
  <Company>Berg</Company>
  <LinksUpToDate>false</LinksUpToDate>
  <CharactersWithSpaces>6116</CharactersWithSpaces>
  <SharedDoc>false</SharedDoc>
  <HLinks>
    <vt:vector size="6" baseType="variant">
      <vt:variant>
        <vt:i4>6094963</vt:i4>
      </vt:variant>
      <vt:variant>
        <vt:i4>0</vt:i4>
      </vt:variant>
      <vt:variant>
        <vt:i4>0</vt:i4>
      </vt:variant>
      <vt:variant>
        <vt:i4>5</vt:i4>
      </vt:variant>
      <vt:variant>
        <vt:lpwstr>mailto:skf@bergab.ru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0000000</dc:title>
  <dc:creator>TN</dc:creator>
  <cp:lastModifiedBy>DS</cp:lastModifiedBy>
  <cp:revision>2</cp:revision>
  <cp:lastPrinted>2021-06-04T07:07:00Z</cp:lastPrinted>
  <dcterms:created xsi:type="dcterms:W3CDTF">2023-04-07T12:03:00Z</dcterms:created>
  <dcterms:modified xsi:type="dcterms:W3CDTF">2023-04-07T12:03:00Z</dcterms:modified>
</cp:coreProperties>
</file>